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AB" w:rsidRPr="00FF5CE6" w:rsidRDefault="00ED28AB" w:rsidP="00572407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FF5CE6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Средства обучения и воспитания.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Средство обучения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разнообразнейшие материалы и «орудие» учебного процесса,  благодаря использованию которых более успешно и  рационально можно достигнуть поставленной цели обучения.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Выделяют 2 группы средств обучения: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средства, как источник информации;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средства, как инструмент усвоения учебного материала.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28AB" w:rsidRPr="00AE6E31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средства обучения делятся </w:t>
      </w:r>
      <w:proofErr w:type="gramStart"/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AE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E6E31" w:rsidRPr="00AE6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7F7B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атериальные и идеальные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E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p w:rsidR="0055384C" w:rsidRPr="007F7BC4" w:rsidRDefault="0055384C" w:rsidP="0055384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9"/>
        <w:gridCol w:w="4191"/>
      </w:tblGrid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Идеальные средства обучения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Материальные средства обучения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уровень – на уроке: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уровень – учебный предмет: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Системы условных обозначений различных дисциплин, учебные </w:t>
            </w: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компьютерные программы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Учебники и учебные пособия, дидактические материалы, </w:t>
            </w: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методические разработки (рекомендации по предмету).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уровень – весь процесс обучения: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ED28AB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Кабинеты для обучения, библиотека, столовая, помещение для администрации и педагогов, </w:t>
            </w:r>
            <w:r w:rsidR="00ED28AB"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краеведческий музей</w:t>
            </w:r>
          </w:p>
        </w:tc>
      </w:tr>
    </w:tbl>
    <w:p w:rsidR="007F7BC4" w:rsidRDefault="007F7BC4" w:rsidP="005538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7BC4" w:rsidRPr="007F7BC4" w:rsidRDefault="007F7BC4" w:rsidP="0055384C">
      <w:pPr>
        <w:rPr>
          <w:rFonts w:ascii="Times New Roman" w:hAnsi="Times New Roman" w:cs="Times New Roman"/>
          <w:b/>
          <w:sz w:val="28"/>
          <w:szCs w:val="28"/>
        </w:rPr>
      </w:pPr>
      <w:r w:rsidRPr="007F7BC4">
        <w:rPr>
          <w:rFonts w:ascii="Times New Roman" w:hAnsi="Times New Roman" w:cs="Times New Roman"/>
          <w:b/>
          <w:sz w:val="28"/>
          <w:szCs w:val="28"/>
        </w:rPr>
        <w:t>Средства воспитания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Деятельность школы, состояние и уровень её работы сегодня определяется тем, что она является главным фактором жизнеспособности, сохранения и развития, одним из культурных и духовных центров.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Воспитательная работа в школе ориентирована на совершенствование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воспитательного процесса, направленного на развитие личности ребёнка. Личностно-ориентированное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раскрытие его возможностей, талантов, становление самосознания, самореализации.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Развитее ученика как личности (его социализация) идёт не 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Использование личностно – ориентированных технологий позволяет поставить в центр всей школьной воспитательной системы личность ребёнка, обеспечить комфортные, бесконфликтные и безопасные условия её развития, реализовать её природные потенциалы. Технологии личностной ориентации позволяют найти методы и средства обучения и воспитания, соответствующие индивидуальным особенностям каждого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ребёнка, перестроить содержание образования, противопоставить авторитарному подходу к детям – атмосферу любви, заботы, сотрудничества, создают условия для творчества и </w:t>
      </w:r>
      <w:proofErr w:type="spellStart"/>
      <w:r w:rsidRPr="007F7BC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7F7BC4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6C0C2D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0C2D"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Создание условий для развития социально - адаптивной, конкурентоспособной личности;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личности духовно развитой, обладающей </w:t>
      </w:r>
      <w:r w:rsidRPr="007F7BC4">
        <w:rPr>
          <w:rFonts w:ascii="Times New Roman" w:hAnsi="Times New Roman" w:cs="Times New Roman"/>
          <w:sz w:val="28"/>
          <w:szCs w:val="28"/>
        </w:rPr>
        <w:lastRenderedPageBreak/>
        <w:t>качествами гражданина-патриота, творческой,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нравственно и физически здоровой, способной на сознательный выбор жизненной позиции, на самостоятельную выработку идей, умеющей ориентироваться </w:t>
      </w:r>
      <w:proofErr w:type="gramStart"/>
      <w:r w:rsidRPr="007F7B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BC4">
        <w:rPr>
          <w:rFonts w:ascii="Times New Roman" w:hAnsi="Times New Roman" w:cs="Times New Roman"/>
          <w:sz w:val="28"/>
          <w:szCs w:val="28"/>
        </w:rPr>
        <w:t xml:space="preserve"> современных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социокультурных условиях.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1B78FF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78FF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F7BC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F7BC4">
        <w:rPr>
          <w:rFonts w:ascii="Times New Roman" w:hAnsi="Times New Roman" w:cs="Times New Roman"/>
          <w:sz w:val="28"/>
          <w:szCs w:val="28"/>
        </w:rPr>
        <w:t xml:space="preserve">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2. 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3. Развитие органов ученического самоуправления.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4.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5. Развитие преемственности воспитательной работы начального, среднего и старшего звена через систему совместных мероприятий.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C03CD7" w:rsidRDefault="007F7BC4" w:rsidP="0063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D7">
        <w:rPr>
          <w:rFonts w:ascii="Times New Roman" w:hAnsi="Times New Roman" w:cs="Times New Roman"/>
          <w:b/>
          <w:sz w:val="28"/>
          <w:szCs w:val="28"/>
        </w:rPr>
        <w:t>Для выполнения этих задач в школе созданы внутренние и внешние условия</w:t>
      </w:r>
    </w:p>
    <w:p w:rsidR="007F7BC4" w:rsidRPr="00C03CD7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BC4" w:rsidRPr="00C03CD7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3CD7">
        <w:rPr>
          <w:rFonts w:ascii="Times New Roman" w:hAnsi="Times New Roman" w:cs="Times New Roman"/>
          <w:b/>
          <w:sz w:val="28"/>
          <w:szCs w:val="28"/>
        </w:rPr>
        <w:t>Внутренние условия: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ученическое самоуправление (Совет школы);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система работы классных руководителей, эффективность деятельности ШМО классных руководителей;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социально-педагогическое сопровождение;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построение образовательного пространства на основе интеграции обучения, развития и воспитания с приоритетом последнего (предметные декады);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сохранение системы дополнительного образования (спортивные секции, кружки, клубы);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система традиций школы;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 налажено тесное взаимодействие с родителями через систему традиционных школьных мероприятий; 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 создан сайт школы, который регулярно пополняется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8B2">
        <w:rPr>
          <w:rFonts w:ascii="Times New Roman" w:hAnsi="Times New Roman" w:cs="Times New Roman"/>
          <w:b/>
          <w:sz w:val="28"/>
          <w:szCs w:val="28"/>
        </w:rPr>
        <w:t>К внешним условиям</w:t>
      </w:r>
      <w:r w:rsidRPr="007F7BC4">
        <w:rPr>
          <w:rFonts w:ascii="Times New Roman" w:hAnsi="Times New Roman" w:cs="Times New Roman"/>
          <w:sz w:val="28"/>
          <w:szCs w:val="28"/>
        </w:rPr>
        <w:t xml:space="preserve"> мы относим сотрудничество с социокультурными,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образовательными и спортивными учреждениями села, района, в рамках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учащиеся школы приобретают опыт взаимодействия с другими </w:t>
      </w:r>
      <w:r w:rsidRPr="007F7BC4">
        <w:rPr>
          <w:rFonts w:ascii="Times New Roman" w:hAnsi="Times New Roman" w:cs="Times New Roman"/>
          <w:sz w:val="28"/>
          <w:szCs w:val="28"/>
        </w:rPr>
        <w:lastRenderedPageBreak/>
        <w:t xml:space="preserve">микросоциумами, обогащая тем самым свой внутренний мир, приобретая навыки коммуникации, определяя свое место в окружающем мире. В современных условиях без социально-педагогического партнерства субъекты образовательного процесса не способны обеспечить полноценное </w:t>
      </w:r>
    </w:p>
    <w:p w:rsidR="00007BC8" w:rsidRPr="007F7BC4" w:rsidRDefault="007F7BC4" w:rsidP="007F7BC4">
      <w:pPr>
        <w:spacing w:after="0"/>
      </w:pPr>
      <w:r w:rsidRPr="007F7BC4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обучающихся.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социализации: семьёй, общественными организациями, учреждениями дополнительного образования, культуры</w:t>
      </w:r>
      <w: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>и</w:t>
      </w:r>
      <w: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>спорта</w:t>
      </w:r>
      <w:r>
        <w:t>.</w:t>
      </w:r>
    </w:p>
    <w:sectPr w:rsidR="00007BC8" w:rsidRPr="007F7BC4" w:rsidSect="0000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97"/>
    <w:rsid w:val="0000337C"/>
    <w:rsid w:val="00007BC8"/>
    <w:rsid w:val="001B78FF"/>
    <w:rsid w:val="003823CF"/>
    <w:rsid w:val="0055384C"/>
    <w:rsid w:val="00572407"/>
    <w:rsid w:val="006357E3"/>
    <w:rsid w:val="00635C2A"/>
    <w:rsid w:val="006C0C2D"/>
    <w:rsid w:val="0071448E"/>
    <w:rsid w:val="007F7BC4"/>
    <w:rsid w:val="008852CF"/>
    <w:rsid w:val="00AE6E31"/>
    <w:rsid w:val="00C03CD7"/>
    <w:rsid w:val="00D018B2"/>
    <w:rsid w:val="00D33D9E"/>
    <w:rsid w:val="00ED28AB"/>
    <w:rsid w:val="00F14E97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929</Words>
  <Characters>5301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Adminter</cp:lastModifiedBy>
  <cp:revision>15</cp:revision>
  <dcterms:created xsi:type="dcterms:W3CDTF">2016-03-02T19:25:00Z</dcterms:created>
  <dcterms:modified xsi:type="dcterms:W3CDTF">2020-03-11T13:05:00Z</dcterms:modified>
</cp:coreProperties>
</file>